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8F2E" w14:textId="77777777" w:rsidR="00D7146F" w:rsidRPr="00235E04" w:rsidRDefault="00655250" w:rsidP="00235E04">
      <w:pPr>
        <w:pStyle w:val="msoorganizationname2"/>
        <w:widowControl w:val="0"/>
        <w:jc w:val="center"/>
        <w:rPr>
          <w:b/>
          <w:bCs/>
          <w:color w:val="0000FF"/>
          <w:sz w:val="36"/>
          <w:szCs w:val="36"/>
        </w:rPr>
      </w:pPr>
      <w:r>
        <w:rPr>
          <w:b/>
          <w:bCs/>
          <w:noProof/>
          <w:color w:val="0000FF"/>
          <w:sz w:val="36"/>
          <w:szCs w:val="36"/>
          <w:lang w:val="en-GB" w:eastAsia="en-GB"/>
        </w:rPr>
        <w:drawing>
          <wp:anchor distT="0" distB="0" distL="114300" distR="114300" simplePos="0" relativeHeight="251658240" behindDoc="0" locked="0" layoutInCell="1" allowOverlap="1" wp14:anchorId="19406682" wp14:editId="56A95A86">
            <wp:simplePos x="0" y="0"/>
            <wp:positionH relativeFrom="column">
              <wp:posOffset>5650865</wp:posOffset>
            </wp:positionH>
            <wp:positionV relativeFrom="paragraph">
              <wp:posOffset>-428625</wp:posOffset>
            </wp:positionV>
            <wp:extent cx="1181100" cy="1428750"/>
            <wp:effectExtent l="0" t="0" r="0" b="0"/>
            <wp:wrapNone/>
            <wp:docPr id="2" name="Picture 2" descr="di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428750"/>
                    </a:xfrm>
                    <a:prstGeom prst="rect">
                      <a:avLst/>
                    </a:prstGeom>
                    <a:noFill/>
                    <a:ln>
                      <a:noFill/>
                    </a:ln>
                  </pic:spPr>
                </pic:pic>
              </a:graphicData>
            </a:graphic>
          </wp:anchor>
        </w:drawing>
      </w:r>
      <w:r w:rsidR="00D7146F" w:rsidRPr="003F723B">
        <w:rPr>
          <w:b/>
          <w:bCs/>
          <w:color w:val="0000FF"/>
          <w:sz w:val="32"/>
          <w:szCs w:val="32"/>
        </w:rPr>
        <w:t>St. Mary's C. of E. Primary School</w:t>
      </w:r>
    </w:p>
    <w:p w14:paraId="4FEDC2C8" w14:textId="77777777" w:rsidR="00635CE7" w:rsidRDefault="00635CE7" w:rsidP="007965C5">
      <w:pPr>
        <w:pStyle w:val="msoorganizationname2"/>
        <w:widowControl w:val="0"/>
        <w:shd w:val="clear" w:color="auto" w:fill="FFFF00"/>
        <w:jc w:val="center"/>
        <w:rPr>
          <w:rFonts w:ascii="Comic Sans MS" w:hAnsi="Comic Sans MS"/>
          <w:b/>
          <w:bCs/>
          <w:i/>
          <w:color w:val="FF0000"/>
          <w:sz w:val="24"/>
          <w:szCs w:val="24"/>
        </w:rPr>
      </w:pPr>
      <w:r>
        <w:rPr>
          <w:rFonts w:ascii="Comic Sans MS" w:hAnsi="Comic Sans MS"/>
          <w:b/>
          <w:bCs/>
          <w:i/>
          <w:color w:val="FF0000"/>
          <w:sz w:val="24"/>
          <w:szCs w:val="24"/>
        </w:rPr>
        <w:t xml:space="preserve">‘Through God’s love, </w:t>
      </w:r>
    </w:p>
    <w:p w14:paraId="6F566226" w14:textId="77777777" w:rsidR="00036535" w:rsidRPr="00A0078B" w:rsidRDefault="00635CE7" w:rsidP="007965C5">
      <w:pPr>
        <w:pStyle w:val="msoorganizationname2"/>
        <w:widowControl w:val="0"/>
        <w:shd w:val="clear" w:color="auto" w:fill="FFFF00"/>
        <w:jc w:val="center"/>
        <w:rPr>
          <w:rFonts w:ascii="Comic Sans MS" w:hAnsi="Comic Sans MS"/>
          <w:bCs/>
          <w:i/>
          <w:color w:val="FF0000"/>
          <w:sz w:val="24"/>
          <w:szCs w:val="24"/>
        </w:rPr>
      </w:pPr>
      <w:r>
        <w:rPr>
          <w:rFonts w:ascii="Comic Sans MS" w:hAnsi="Comic Sans MS"/>
          <w:b/>
          <w:bCs/>
          <w:i/>
          <w:color w:val="FF0000"/>
          <w:sz w:val="24"/>
          <w:szCs w:val="24"/>
        </w:rPr>
        <w:t>we strive to be the best we can be’.</w:t>
      </w:r>
    </w:p>
    <w:p w14:paraId="76878998" w14:textId="77777777" w:rsidR="001039A9" w:rsidRDefault="001039A9" w:rsidP="001A4782">
      <w:pPr>
        <w:spacing w:after="0"/>
        <w:jc w:val="center"/>
      </w:pPr>
    </w:p>
    <w:p w14:paraId="7288BB0A" w14:textId="5F90AC06" w:rsidR="001039A9" w:rsidRPr="00B46CB8" w:rsidRDefault="001039A9" w:rsidP="001A4782">
      <w:pPr>
        <w:spacing w:after="0"/>
        <w:jc w:val="center"/>
        <w:rPr>
          <w:b/>
        </w:rPr>
      </w:pPr>
      <w:r w:rsidRPr="00B46CB8">
        <w:rPr>
          <w:b/>
        </w:rPr>
        <w:t xml:space="preserve">PE and sport premium funding 2019 - 2020 </w:t>
      </w:r>
    </w:p>
    <w:p w14:paraId="072CC53F" w14:textId="77777777" w:rsidR="001039A9" w:rsidRDefault="001039A9" w:rsidP="001A4782">
      <w:pPr>
        <w:spacing w:after="0"/>
        <w:jc w:val="center"/>
      </w:pPr>
    </w:p>
    <w:p w14:paraId="734B9883" w14:textId="77777777" w:rsidR="001039A9" w:rsidRDefault="001039A9" w:rsidP="001A4782">
      <w:pPr>
        <w:spacing w:after="0"/>
        <w:jc w:val="center"/>
      </w:pPr>
      <w:r>
        <w:t xml:space="preserve">As a legacy of the 2012 Olympic </w:t>
      </w:r>
      <w:proofErr w:type="gramStart"/>
      <w:r>
        <w:t>games</w:t>
      </w:r>
      <w:proofErr w:type="gramEnd"/>
      <w:r>
        <w:t xml:space="preserve">, the government provides additional PE &amp; Sport funding to sustain and improve the provision for physical education (PE) and sport in primary schools. Schools must spend the additional funding on improving their provision of PE and sport, following the guidance from the DFE (1.11.19). </w:t>
      </w:r>
    </w:p>
    <w:p w14:paraId="07454320" w14:textId="77777777" w:rsidR="001039A9" w:rsidRDefault="001039A9" w:rsidP="001A4782">
      <w:pPr>
        <w:spacing w:after="0"/>
        <w:jc w:val="center"/>
      </w:pPr>
    </w:p>
    <w:p w14:paraId="5B97B237" w14:textId="77777777" w:rsidR="001039A9" w:rsidRDefault="001039A9" w:rsidP="001A4782">
      <w:pPr>
        <w:spacing w:after="0"/>
        <w:jc w:val="center"/>
      </w:pPr>
      <w:r>
        <w:t xml:space="preserve">This statement outlines how we have invested our funding and the impact of our previous </w:t>
      </w:r>
      <w:proofErr w:type="gramStart"/>
      <w:r>
        <w:t>years</w:t>
      </w:r>
      <w:proofErr w:type="gramEnd"/>
      <w:r>
        <w:t xml:space="preserve"> expenditure. At our school we are committed to ensuring our children understand the importance of being active, having a healthy lifestyle and enjoy sports and games activities. </w:t>
      </w:r>
    </w:p>
    <w:p w14:paraId="4AAD3C7C" w14:textId="77777777" w:rsidR="001039A9" w:rsidRDefault="001039A9" w:rsidP="001A4782">
      <w:pPr>
        <w:spacing w:after="0"/>
        <w:jc w:val="center"/>
      </w:pPr>
    </w:p>
    <w:p w14:paraId="4C24527F" w14:textId="77777777" w:rsidR="001039A9" w:rsidRDefault="001039A9" w:rsidP="001039A9">
      <w:pPr>
        <w:spacing w:after="0"/>
      </w:pPr>
      <w:r>
        <w:t>In 2019 - 2020 we will invest this money in:</w:t>
      </w:r>
    </w:p>
    <w:p w14:paraId="79D674FF" w14:textId="42084D0C" w:rsidR="001039A9" w:rsidRDefault="001039A9" w:rsidP="00DC0A6C">
      <w:pPr>
        <w:pStyle w:val="ListParagraph"/>
        <w:numPr>
          <w:ilvl w:val="0"/>
          <w:numId w:val="8"/>
        </w:numPr>
        <w:spacing w:after="0"/>
      </w:pPr>
      <w:r>
        <w:t xml:space="preserve">Providing continuing professional development for our teaching staff by giving them the opportunity to work alongside a </w:t>
      </w:r>
      <w:r w:rsidR="00915F1E">
        <w:t>PE teacher,</w:t>
      </w:r>
      <w:r>
        <w:t xml:space="preserve"> developing their skills and subject knowledge. </w:t>
      </w:r>
    </w:p>
    <w:p w14:paraId="1DABB47B" w14:textId="66FE9DC1" w:rsidR="001039A9" w:rsidRDefault="00915F1E" w:rsidP="00DC0A6C">
      <w:pPr>
        <w:pStyle w:val="ListParagraph"/>
        <w:numPr>
          <w:ilvl w:val="0"/>
          <w:numId w:val="8"/>
        </w:numPr>
        <w:spacing w:after="0"/>
      </w:pPr>
      <w:r>
        <w:t>The</w:t>
      </w:r>
      <w:r w:rsidR="001039A9">
        <w:t xml:space="preserve"> PE </w:t>
      </w:r>
      <w:proofErr w:type="gramStart"/>
      <w:r>
        <w:t>lead</w:t>
      </w:r>
      <w:proofErr w:type="gramEnd"/>
      <w:r w:rsidR="001039A9">
        <w:t xml:space="preserve"> to oversee participation in borough competitions, the structure of school teams and the training programme for their development. </w:t>
      </w:r>
    </w:p>
    <w:p w14:paraId="691306EA" w14:textId="67277BA9" w:rsidR="001039A9" w:rsidRDefault="00DC0A6C" w:rsidP="00DC0A6C">
      <w:pPr>
        <w:pStyle w:val="ListParagraph"/>
        <w:numPr>
          <w:ilvl w:val="0"/>
          <w:numId w:val="8"/>
        </w:numPr>
        <w:spacing w:after="0"/>
      </w:pPr>
      <w:r>
        <w:t>T</w:t>
      </w:r>
      <w:r w:rsidR="001039A9">
        <w:t>o</w:t>
      </w:r>
      <w:r>
        <w:t xml:space="preserve"> further develop our curriculum to include extra-curricular opportunities</w:t>
      </w:r>
      <w:r w:rsidR="005819B5">
        <w:t xml:space="preserve"> and skills development linked to sports day</w:t>
      </w:r>
      <w:r w:rsidR="001039A9">
        <w:t xml:space="preserve">. </w:t>
      </w:r>
    </w:p>
    <w:p w14:paraId="52993325" w14:textId="799994E3" w:rsidR="00DC0A6C" w:rsidRDefault="001039A9" w:rsidP="00DC0A6C">
      <w:pPr>
        <w:pStyle w:val="ListParagraph"/>
        <w:numPr>
          <w:ilvl w:val="0"/>
          <w:numId w:val="8"/>
        </w:numPr>
        <w:spacing w:after="0"/>
      </w:pPr>
      <w:r>
        <w:t>Providing pupils with opportunities to take part in a wider variety of sports and outdoor activities which would not usually form part of a primary curriculum, inspiring interest and aptitude in a range of disciplines</w:t>
      </w:r>
      <w:r w:rsidR="00DC0A6C">
        <w:t xml:space="preserve"> including the Virgin Mini Marathon and Bike around the borough</w:t>
      </w:r>
      <w:r>
        <w:t xml:space="preserve">. </w:t>
      </w:r>
    </w:p>
    <w:p w14:paraId="690D43B9" w14:textId="5A4BF01A" w:rsidR="00DC0A6C" w:rsidRDefault="00DC0A6C" w:rsidP="00DC0A6C">
      <w:pPr>
        <w:pStyle w:val="ListParagraph"/>
        <w:numPr>
          <w:ilvl w:val="0"/>
          <w:numId w:val="8"/>
        </w:numPr>
        <w:spacing w:after="0"/>
      </w:pPr>
      <w:r>
        <w:t>Providing after school football clubs with a football coach to provide additional activities after school that would not be a part of the curriculum.</w:t>
      </w:r>
    </w:p>
    <w:p w14:paraId="5FDAFFC6" w14:textId="77777777" w:rsidR="005819B5" w:rsidRDefault="005819B5" w:rsidP="005819B5">
      <w:pPr>
        <w:pStyle w:val="ListParagraph"/>
        <w:spacing w:after="0"/>
        <w:ind w:left="405"/>
      </w:pPr>
    </w:p>
    <w:tbl>
      <w:tblPr>
        <w:tblStyle w:val="TableGrid"/>
        <w:tblW w:w="0" w:type="auto"/>
        <w:tblLook w:val="04A0" w:firstRow="1" w:lastRow="0" w:firstColumn="1" w:lastColumn="0" w:noHBand="0" w:noVBand="1"/>
      </w:tblPr>
      <w:tblGrid>
        <w:gridCol w:w="7366"/>
        <w:gridCol w:w="3090"/>
      </w:tblGrid>
      <w:tr w:rsidR="005819B5" w14:paraId="45EDAA80" w14:textId="77777777" w:rsidTr="005819B5">
        <w:tc>
          <w:tcPr>
            <w:tcW w:w="10456" w:type="dxa"/>
            <w:gridSpan w:val="2"/>
            <w:shd w:val="clear" w:color="auto" w:fill="BFBFBF" w:themeFill="background1" w:themeFillShade="BF"/>
          </w:tcPr>
          <w:p w14:paraId="3BEB1E14" w14:textId="179C0E6A" w:rsidR="005819B5" w:rsidRDefault="005819B5" w:rsidP="005819B5">
            <w:pPr>
              <w:jc w:val="center"/>
            </w:pPr>
            <w:r>
              <w:t>Number of pupils and sports funding received</w:t>
            </w:r>
          </w:p>
        </w:tc>
      </w:tr>
      <w:tr w:rsidR="005819B5" w14:paraId="2D65E75E" w14:textId="77777777" w:rsidTr="005819B5">
        <w:tc>
          <w:tcPr>
            <w:tcW w:w="7366" w:type="dxa"/>
          </w:tcPr>
          <w:p w14:paraId="49B2C40B" w14:textId="6F9326F8" w:rsidR="005819B5" w:rsidRDefault="005819B5" w:rsidP="0065120F">
            <w:r>
              <w:t>Total number of pupils on roll eligible for PE and sports funding</w:t>
            </w:r>
          </w:p>
        </w:tc>
        <w:tc>
          <w:tcPr>
            <w:tcW w:w="3090" w:type="dxa"/>
          </w:tcPr>
          <w:p w14:paraId="6A17C823" w14:textId="4DCE4C6E" w:rsidR="005819B5" w:rsidRDefault="005819B5" w:rsidP="0065120F">
            <w:r>
              <w:t>197</w:t>
            </w:r>
          </w:p>
        </w:tc>
      </w:tr>
      <w:tr w:rsidR="005819B5" w14:paraId="04F90620" w14:textId="77777777" w:rsidTr="005819B5">
        <w:tc>
          <w:tcPr>
            <w:tcW w:w="7366" w:type="dxa"/>
          </w:tcPr>
          <w:p w14:paraId="33136DC5" w14:textId="5020DCE5" w:rsidR="005819B5" w:rsidRDefault="005819B5" w:rsidP="0065120F">
            <w:r>
              <w:t>Total amount received</w:t>
            </w:r>
          </w:p>
        </w:tc>
        <w:tc>
          <w:tcPr>
            <w:tcW w:w="3090" w:type="dxa"/>
          </w:tcPr>
          <w:p w14:paraId="0B66E201" w14:textId="78D80D3D" w:rsidR="005819B5" w:rsidRDefault="005819B5" w:rsidP="0065120F">
            <w:r>
              <w:t>£17,770</w:t>
            </w:r>
          </w:p>
        </w:tc>
      </w:tr>
    </w:tbl>
    <w:tbl>
      <w:tblPr>
        <w:tblStyle w:val="TableGrid"/>
        <w:tblpPr w:leftFromText="180" w:rightFromText="180" w:vertAnchor="text" w:horzAnchor="margin" w:tblpY="308"/>
        <w:tblW w:w="10485" w:type="dxa"/>
        <w:tblLook w:val="04A0" w:firstRow="1" w:lastRow="0" w:firstColumn="1" w:lastColumn="0" w:noHBand="0" w:noVBand="1"/>
      </w:tblPr>
      <w:tblGrid>
        <w:gridCol w:w="7366"/>
        <w:gridCol w:w="3119"/>
      </w:tblGrid>
      <w:tr w:rsidR="00B46CB8" w:rsidRPr="003F723B" w14:paraId="0E5F8199" w14:textId="77777777" w:rsidTr="00861920">
        <w:tc>
          <w:tcPr>
            <w:tcW w:w="7366" w:type="dxa"/>
            <w:shd w:val="clear" w:color="auto" w:fill="BFBFBF" w:themeFill="background1" w:themeFillShade="BF"/>
          </w:tcPr>
          <w:p w14:paraId="67BE0616" w14:textId="4B89E5D1" w:rsidR="00B46CB8" w:rsidRPr="003F723B" w:rsidRDefault="00861920" w:rsidP="00B46CB8">
            <w:r>
              <w:t>Use of funding</w:t>
            </w:r>
          </w:p>
        </w:tc>
        <w:tc>
          <w:tcPr>
            <w:tcW w:w="3119" w:type="dxa"/>
            <w:shd w:val="clear" w:color="auto" w:fill="BFBFBF" w:themeFill="background1" w:themeFillShade="BF"/>
          </w:tcPr>
          <w:p w14:paraId="7FFC5540" w14:textId="77777777" w:rsidR="00B46CB8" w:rsidRPr="003F723B" w:rsidRDefault="00B46CB8" w:rsidP="00B46CB8">
            <w:r w:rsidRPr="003F723B">
              <w:t>Funding allocated</w:t>
            </w:r>
          </w:p>
        </w:tc>
      </w:tr>
      <w:tr w:rsidR="00B46CB8" w:rsidRPr="003F723B" w14:paraId="43EAEA4D" w14:textId="77777777" w:rsidTr="00B46CB8">
        <w:trPr>
          <w:trHeight w:val="70"/>
        </w:trPr>
        <w:tc>
          <w:tcPr>
            <w:tcW w:w="7366" w:type="dxa"/>
          </w:tcPr>
          <w:p w14:paraId="00FB7C1D" w14:textId="54683080" w:rsidR="00B46CB8" w:rsidRDefault="00B46CB8" w:rsidP="00B46CB8">
            <w:r>
              <w:t xml:space="preserve">CPD opportunities for NQT’s and new members of staff. </w:t>
            </w:r>
          </w:p>
          <w:p w14:paraId="4AD51A7C" w14:textId="77777777" w:rsidR="00B46CB8" w:rsidRDefault="00B46CB8" w:rsidP="00B46CB8"/>
          <w:p w14:paraId="6C65D87E" w14:textId="77777777" w:rsidR="00B46CB8" w:rsidRDefault="00B46CB8" w:rsidP="00B46CB8">
            <w:r>
              <w:t>Delivery of 2 sports clubs weekly to improve physical activity and enjoyments of exercise and sports.</w:t>
            </w:r>
          </w:p>
          <w:p w14:paraId="1A2F5016" w14:textId="77777777" w:rsidR="00B46CB8" w:rsidRDefault="00B46CB8" w:rsidP="00B46CB8"/>
          <w:p w14:paraId="24202EA4" w14:textId="77777777" w:rsidR="00B46CB8" w:rsidRDefault="00B46CB8" w:rsidP="00B46CB8">
            <w:r>
              <w:t>One TA to run lunch activities to continue to develop love for sport and improve physical activity.</w:t>
            </w:r>
          </w:p>
          <w:p w14:paraId="01AA0A78" w14:textId="77777777" w:rsidR="00B46CB8" w:rsidRDefault="00B46CB8" w:rsidP="00B46CB8"/>
          <w:p w14:paraId="73605C9B" w14:textId="73894566" w:rsidR="00B46CB8" w:rsidRDefault="00B46CB8" w:rsidP="00B46CB8">
            <w:r>
              <w:t xml:space="preserve">PE </w:t>
            </w:r>
            <w:proofErr w:type="gramStart"/>
            <w:r>
              <w:t>lead</w:t>
            </w:r>
            <w:proofErr w:type="gramEnd"/>
            <w:r>
              <w:t xml:space="preserve"> to maintain links with other schools to compete in sports</w:t>
            </w:r>
            <w:r w:rsidR="00861920">
              <w:t xml:space="preserve"> competitions</w:t>
            </w:r>
            <w:r>
              <w:t xml:space="preserve">. </w:t>
            </w:r>
            <w:bookmarkStart w:id="0" w:name="_GoBack"/>
            <w:bookmarkEnd w:id="0"/>
          </w:p>
          <w:p w14:paraId="52CD9D4C" w14:textId="77777777" w:rsidR="00B46CB8" w:rsidRDefault="00B46CB8" w:rsidP="00B46CB8"/>
          <w:p w14:paraId="35183CB5" w14:textId="36BC1E2C" w:rsidR="00B46CB8" w:rsidRDefault="00B46CB8" w:rsidP="00B46CB8">
            <w:r>
              <w:t>Registration fee for joining Hackney competitions</w:t>
            </w:r>
            <w:r w:rsidR="00861920">
              <w:t xml:space="preserve"> and other sporting activities</w:t>
            </w:r>
            <w:r>
              <w:t>.</w:t>
            </w:r>
          </w:p>
          <w:p w14:paraId="7DDDCC42" w14:textId="77777777" w:rsidR="00B46CB8" w:rsidRDefault="00B46CB8" w:rsidP="00B46CB8"/>
          <w:p w14:paraId="12B68180" w14:textId="77777777" w:rsidR="00B46CB8" w:rsidRDefault="00B46CB8" w:rsidP="00B46CB8">
            <w:r>
              <w:t>Purchase of medals and stickers for sports day as an incentive for effective participation and to reward winners and those that showed great effort.</w:t>
            </w:r>
          </w:p>
          <w:p w14:paraId="7E92B83B" w14:textId="77777777" w:rsidR="00861920" w:rsidRDefault="00861920" w:rsidP="00B46CB8"/>
          <w:p w14:paraId="18141187" w14:textId="289A9C3F" w:rsidR="00861920" w:rsidRPr="003F723B" w:rsidRDefault="00861920" w:rsidP="00B46CB8">
            <w:r>
              <w:t xml:space="preserve">Review of curriculum to include additional activities as above. </w:t>
            </w:r>
          </w:p>
        </w:tc>
        <w:tc>
          <w:tcPr>
            <w:tcW w:w="3119" w:type="dxa"/>
            <w:shd w:val="clear" w:color="auto" w:fill="FFFFFF" w:themeFill="background1"/>
          </w:tcPr>
          <w:p w14:paraId="54F11599" w14:textId="482C195C" w:rsidR="00B46CB8" w:rsidRPr="00081049" w:rsidRDefault="00682D56" w:rsidP="00B46CB8">
            <w:r>
              <w:t>£3,950</w:t>
            </w:r>
          </w:p>
          <w:p w14:paraId="4274ED2E" w14:textId="77777777" w:rsidR="00B46CB8" w:rsidRPr="00081049" w:rsidRDefault="00B46CB8" w:rsidP="00B46CB8"/>
          <w:p w14:paraId="7000C162" w14:textId="77777777" w:rsidR="00B46CB8" w:rsidRDefault="00B46CB8" w:rsidP="00B46CB8"/>
          <w:p w14:paraId="1ABBD322" w14:textId="77777777" w:rsidR="00B46CB8" w:rsidRPr="00081049" w:rsidRDefault="00B46CB8" w:rsidP="00B46CB8">
            <w:r w:rsidRPr="00081049">
              <w:t>£3,485</w:t>
            </w:r>
          </w:p>
          <w:p w14:paraId="329F7587" w14:textId="77777777" w:rsidR="00B46CB8" w:rsidRPr="00081049" w:rsidRDefault="00B46CB8" w:rsidP="00B46CB8"/>
          <w:p w14:paraId="1EDF1D65" w14:textId="77777777" w:rsidR="00B46CB8" w:rsidRPr="00081049" w:rsidRDefault="00B46CB8" w:rsidP="00B46CB8"/>
          <w:p w14:paraId="7077610A" w14:textId="4286BD06" w:rsidR="00B46CB8" w:rsidRPr="00081049" w:rsidRDefault="009E7416" w:rsidP="00B46CB8">
            <w:r>
              <w:t>£4856.50</w:t>
            </w:r>
          </w:p>
          <w:p w14:paraId="11C36462" w14:textId="77777777" w:rsidR="00B46CB8" w:rsidRPr="00081049" w:rsidRDefault="00B46CB8" w:rsidP="00B46CB8"/>
          <w:p w14:paraId="68B551E5" w14:textId="77777777" w:rsidR="00B46CB8" w:rsidRDefault="00B46CB8" w:rsidP="00B46CB8"/>
          <w:p w14:paraId="0FEEBFEC" w14:textId="77777777" w:rsidR="00B46CB8" w:rsidRPr="00081049" w:rsidRDefault="00B46CB8" w:rsidP="00B46CB8">
            <w:r w:rsidRPr="00081049">
              <w:t>£3,089</w:t>
            </w:r>
          </w:p>
          <w:p w14:paraId="55457CAD" w14:textId="77777777" w:rsidR="00B46CB8" w:rsidRPr="00081049" w:rsidRDefault="00B46CB8" w:rsidP="00B46CB8"/>
          <w:p w14:paraId="6807C948" w14:textId="77777777" w:rsidR="00B46CB8" w:rsidRDefault="00B46CB8" w:rsidP="00B46CB8"/>
          <w:p w14:paraId="18847CDE" w14:textId="77777777" w:rsidR="00B46CB8" w:rsidRPr="00081049" w:rsidRDefault="00B46CB8" w:rsidP="00B46CB8">
            <w:r w:rsidRPr="00081049">
              <w:t>£500</w:t>
            </w:r>
          </w:p>
          <w:p w14:paraId="460E5457" w14:textId="77777777" w:rsidR="00B46CB8" w:rsidRDefault="00B46CB8" w:rsidP="00B46CB8"/>
          <w:p w14:paraId="298A910A" w14:textId="11C92F1B" w:rsidR="009E7416" w:rsidRDefault="009E7416" w:rsidP="00B46CB8">
            <w:r>
              <w:t>£100</w:t>
            </w:r>
          </w:p>
          <w:p w14:paraId="6E20E709" w14:textId="7F4C485D" w:rsidR="009E7416" w:rsidRDefault="009E7416" w:rsidP="009E7416"/>
          <w:p w14:paraId="70DB0723" w14:textId="77777777" w:rsidR="009E7416" w:rsidRDefault="009E7416" w:rsidP="009E7416"/>
          <w:p w14:paraId="2C8120FB" w14:textId="1DADAE45" w:rsidR="009E7416" w:rsidRPr="009E7416" w:rsidRDefault="009E7416" w:rsidP="009E7416">
            <w:r>
              <w:t>£2,112.50</w:t>
            </w:r>
          </w:p>
        </w:tc>
      </w:tr>
      <w:tr w:rsidR="00B46CB8" w:rsidRPr="003F723B" w14:paraId="707817B8" w14:textId="77777777" w:rsidTr="00B46CB8">
        <w:tc>
          <w:tcPr>
            <w:tcW w:w="7366" w:type="dxa"/>
            <w:shd w:val="clear" w:color="auto" w:fill="A6A6A6" w:themeFill="background1" w:themeFillShade="A6"/>
          </w:tcPr>
          <w:p w14:paraId="262B5242" w14:textId="3B30F3BB" w:rsidR="00B46CB8" w:rsidRPr="003F723B" w:rsidRDefault="00B46CB8" w:rsidP="00B46CB8">
            <w:r w:rsidRPr="003F723B">
              <w:t xml:space="preserve">Total estimated </w:t>
            </w:r>
            <w:r w:rsidRPr="00AF7D88">
              <w:t xml:space="preserve">cost </w:t>
            </w:r>
            <w:r w:rsidR="009E7416">
              <w:t>£17,770</w:t>
            </w:r>
          </w:p>
        </w:tc>
        <w:tc>
          <w:tcPr>
            <w:tcW w:w="3119" w:type="dxa"/>
            <w:shd w:val="clear" w:color="auto" w:fill="A6A6A6" w:themeFill="background1" w:themeFillShade="A6"/>
          </w:tcPr>
          <w:p w14:paraId="66FF6FFD" w14:textId="2B035DC4" w:rsidR="00B46CB8" w:rsidRPr="003F723B" w:rsidRDefault="00B46CB8" w:rsidP="00B46CB8">
            <w:r w:rsidRPr="00081049">
              <w:rPr>
                <w:highlight w:val="lightGray"/>
              </w:rPr>
              <w:t xml:space="preserve">Total actual cost </w:t>
            </w:r>
            <w:r w:rsidR="009E7416">
              <w:t>£18,093</w:t>
            </w:r>
          </w:p>
        </w:tc>
      </w:tr>
    </w:tbl>
    <w:p w14:paraId="70FF74C1" w14:textId="6240C8DA" w:rsidR="00634DFC" w:rsidRPr="003F723B" w:rsidRDefault="00634DFC" w:rsidP="0065120F"/>
    <w:p w14:paraId="3B00DD82" w14:textId="77777777" w:rsidR="00C30C73" w:rsidRDefault="00C30C73" w:rsidP="003F723B"/>
    <w:p w14:paraId="2B3E89FD" w14:textId="654BBFF0" w:rsidR="00196CCA" w:rsidRPr="003F723B" w:rsidRDefault="00196CCA" w:rsidP="003F723B"/>
    <w:sectPr w:rsidR="00196CCA" w:rsidRPr="003F723B" w:rsidSect="00235E0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72A0"/>
    <w:multiLevelType w:val="hybridMultilevel"/>
    <w:tmpl w:val="6398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55935"/>
    <w:multiLevelType w:val="hybridMultilevel"/>
    <w:tmpl w:val="1BDE6038"/>
    <w:lvl w:ilvl="0" w:tplc="6AF8045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B439D"/>
    <w:multiLevelType w:val="hybridMultilevel"/>
    <w:tmpl w:val="3794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0627C"/>
    <w:multiLevelType w:val="hybridMultilevel"/>
    <w:tmpl w:val="2A14C1C8"/>
    <w:lvl w:ilvl="0" w:tplc="F5EC0DD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F0551"/>
    <w:multiLevelType w:val="hybridMultilevel"/>
    <w:tmpl w:val="EDDE0E8E"/>
    <w:lvl w:ilvl="0" w:tplc="6AF8045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5484136A"/>
    <w:multiLevelType w:val="hybridMultilevel"/>
    <w:tmpl w:val="1A8C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31FB3"/>
    <w:multiLevelType w:val="hybridMultilevel"/>
    <w:tmpl w:val="77CA0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126715"/>
    <w:multiLevelType w:val="hybridMultilevel"/>
    <w:tmpl w:val="BAA2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6F"/>
    <w:rsid w:val="00022B30"/>
    <w:rsid w:val="00036535"/>
    <w:rsid w:val="000449B9"/>
    <w:rsid w:val="00081049"/>
    <w:rsid w:val="001039A9"/>
    <w:rsid w:val="00135166"/>
    <w:rsid w:val="001664A5"/>
    <w:rsid w:val="00170B44"/>
    <w:rsid w:val="00192C8B"/>
    <w:rsid w:val="00196CCA"/>
    <w:rsid w:val="001A1D48"/>
    <w:rsid w:val="001A4782"/>
    <w:rsid w:val="00235E04"/>
    <w:rsid w:val="00294C35"/>
    <w:rsid w:val="00296FA1"/>
    <w:rsid w:val="00300CAF"/>
    <w:rsid w:val="00306C19"/>
    <w:rsid w:val="003631FE"/>
    <w:rsid w:val="00390D7B"/>
    <w:rsid w:val="003C2A8A"/>
    <w:rsid w:val="003F723B"/>
    <w:rsid w:val="00410588"/>
    <w:rsid w:val="00463A6B"/>
    <w:rsid w:val="004A1150"/>
    <w:rsid w:val="004B33AF"/>
    <w:rsid w:val="004C7D88"/>
    <w:rsid w:val="004E3156"/>
    <w:rsid w:val="004F2E04"/>
    <w:rsid w:val="00535AC5"/>
    <w:rsid w:val="0054013C"/>
    <w:rsid w:val="005819B5"/>
    <w:rsid w:val="005D6D3D"/>
    <w:rsid w:val="005F2120"/>
    <w:rsid w:val="00634DFC"/>
    <w:rsid w:val="00635CE7"/>
    <w:rsid w:val="0065120F"/>
    <w:rsid w:val="00655250"/>
    <w:rsid w:val="00664478"/>
    <w:rsid w:val="00674568"/>
    <w:rsid w:val="00682D56"/>
    <w:rsid w:val="006B0597"/>
    <w:rsid w:val="006E1562"/>
    <w:rsid w:val="006E440F"/>
    <w:rsid w:val="00726E6B"/>
    <w:rsid w:val="00736113"/>
    <w:rsid w:val="007531EA"/>
    <w:rsid w:val="007965C5"/>
    <w:rsid w:val="007C3416"/>
    <w:rsid w:val="007D7331"/>
    <w:rsid w:val="007F4D65"/>
    <w:rsid w:val="00812213"/>
    <w:rsid w:val="00837C7B"/>
    <w:rsid w:val="00861920"/>
    <w:rsid w:val="008B595F"/>
    <w:rsid w:val="00901D2E"/>
    <w:rsid w:val="00915F1E"/>
    <w:rsid w:val="009D2CB2"/>
    <w:rsid w:val="009E4D4E"/>
    <w:rsid w:val="009E7416"/>
    <w:rsid w:val="00A0078B"/>
    <w:rsid w:val="00A00D4B"/>
    <w:rsid w:val="00A86EAA"/>
    <w:rsid w:val="00AB33DF"/>
    <w:rsid w:val="00AC6E5D"/>
    <w:rsid w:val="00AD0D19"/>
    <w:rsid w:val="00AF7D88"/>
    <w:rsid w:val="00B045C6"/>
    <w:rsid w:val="00B17451"/>
    <w:rsid w:val="00B46CB8"/>
    <w:rsid w:val="00B5165D"/>
    <w:rsid w:val="00B602E8"/>
    <w:rsid w:val="00BC5408"/>
    <w:rsid w:val="00C30C73"/>
    <w:rsid w:val="00C31053"/>
    <w:rsid w:val="00C70F4F"/>
    <w:rsid w:val="00C71F25"/>
    <w:rsid w:val="00C90592"/>
    <w:rsid w:val="00CE03B2"/>
    <w:rsid w:val="00D7146F"/>
    <w:rsid w:val="00DB0808"/>
    <w:rsid w:val="00DC0A6C"/>
    <w:rsid w:val="00DF32AB"/>
    <w:rsid w:val="00E15601"/>
    <w:rsid w:val="00E15761"/>
    <w:rsid w:val="00E22877"/>
    <w:rsid w:val="00EC6E0D"/>
    <w:rsid w:val="00F63A6B"/>
    <w:rsid w:val="00F859F0"/>
    <w:rsid w:val="00FD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6F"/>
    <w:rPr>
      <w:rFonts w:ascii="Tahoma" w:hAnsi="Tahoma" w:cs="Tahoma"/>
      <w:sz w:val="16"/>
      <w:szCs w:val="16"/>
    </w:rPr>
  </w:style>
  <w:style w:type="paragraph" w:customStyle="1" w:styleId="msoorganizationname2">
    <w:name w:val="msoorganizationname2"/>
    <w:rsid w:val="00D7146F"/>
    <w:pPr>
      <w:spacing w:after="0" w:line="240" w:lineRule="auto"/>
    </w:pPr>
    <w:rPr>
      <w:rFonts w:ascii="Gill Sans MT" w:eastAsia="Times New Roman" w:hAnsi="Gill Sans MT" w:cs="Times New Roman"/>
      <w:color w:val="000000"/>
      <w:kern w:val="28"/>
      <w:sz w:val="19"/>
      <w:szCs w:val="19"/>
      <w:lang w:val="en-US"/>
    </w:rPr>
  </w:style>
  <w:style w:type="paragraph" w:styleId="ListParagraph">
    <w:name w:val="List Paragraph"/>
    <w:basedOn w:val="Normal"/>
    <w:uiPriority w:val="34"/>
    <w:qFormat/>
    <w:rsid w:val="00EC6E0D"/>
    <w:pPr>
      <w:ind w:left="720"/>
      <w:contextualSpacing/>
    </w:pPr>
  </w:style>
  <w:style w:type="table" w:styleId="TableGrid">
    <w:name w:val="Table Grid"/>
    <w:basedOn w:val="TableNormal"/>
    <w:uiPriority w:val="59"/>
    <w:rsid w:val="0019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6F"/>
    <w:rPr>
      <w:rFonts w:ascii="Tahoma" w:hAnsi="Tahoma" w:cs="Tahoma"/>
      <w:sz w:val="16"/>
      <w:szCs w:val="16"/>
    </w:rPr>
  </w:style>
  <w:style w:type="paragraph" w:customStyle="1" w:styleId="msoorganizationname2">
    <w:name w:val="msoorganizationname2"/>
    <w:rsid w:val="00D7146F"/>
    <w:pPr>
      <w:spacing w:after="0" w:line="240" w:lineRule="auto"/>
    </w:pPr>
    <w:rPr>
      <w:rFonts w:ascii="Gill Sans MT" w:eastAsia="Times New Roman" w:hAnsi="Gill Sans MT" w:cs="Times New Roman"/>
      <w:color w:val="000000"/>
      <w:kern w:val="28"/>
      <w:sz w:val="19"/>
      <w:szCs w:val="19"/>
      <w:lang w:val="en-US"/>
    </w:rPr>
  </w:style>
  <w:style w:type="paragraph" w:styleId="ListParagraph">
    <w:name w:val="List Paragraph"/>
    <w:basedOn w:val="Normal"/>
    <w:uiPriority w:val="34"/>
    <w:qFormat/>
    <w:rsid w:val="00EC6E0D"/>
    <w:pPr>
      <w:ind w:left="720"/>
      <w:contextualSpacing/>
    </w:pPr>
  </w:style>
  <w:style w:type="table" w:styleId="TableGrid">
    <w:name w:val="Table Grid"/>
    <w:basedOn w:val="TableNormal"/>
    <w:uiPriority w:val="59"/>
    <w:rsid w:val="0019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3557">
      <w:bodyDiv w:val="1"/>
      <w:marLeft w:val="0"/>
      <w:marRight w:val="0"/>
      <w:marTop w:val="0"/>
      <w:marBottom w:val="0"/>
      <w:divBdr>
        <w:top w:val="none" w:sz="0" w:space="0" w:color="auto"/>
        <w:left w:val="none" w:sz="0" w:space="0" w:color="auto"/>
        <w:bottom w:val="none" w:sz="0" w:space="0" w:color="auto"/>
        <w:right w:val="none" w:sz="0" w:space="0" w:color="auto"/>
      </w:divBdr>
      <w:divsChild>
        <w:div w:id="23602528">
          <w:marLeft w:val="0"/>
          <w:marRight w:val="0"/>
          <w:marTop w:val="0"/>
          <w:marBottom w:val="0"/>
          <w:divBdr>
            <w:top w:val="none" w:sz="0" w:space="0" w:color="auto"/>
            <w:left w:val="none" w:sz="0" w:space="0" w:color="auto"/>
            <w:bottom w:val="none" w:sz="0" w:space="0" w:color="auto"/>
            <w:right w:val="none" w:sz="0" w:space="0" w:color="auto"/>
          </w:divBdr>
          <w:divsChild>
            <w:div w:id="1335500135">
              <w:marLeft w:val="0"/>
              <w:marRight w:val="0"/>
              <w:marTop w:val="0"/>
              <w:marBottom w:val="0"/>
              <w:divBdr>
                <w:top w:val="none" w:sz="0" w:space="0" w:color="auto"/>
                <w:left w:val="none" w:sz="0" w:space="0" w:color="auto"/>
                <w:bottom w:val="none" w:sz="0" w:space="0" w:color="auto"/>
                <w:right w:val="none" w:sz="0" w:space="0" w:color="auto"/>
              </w:divBdr>
              <w:divsChild>
                <w:div w:id="1849829868">
                  <w:marLeft w:val="0"/>
                  <w:marRight w:val="0"/>
                  <w:marTop w:val="0"/>
                  <w:marBottom w:val="0"/>
                  <w:divBdr>
                    <w:top w:val="none" w:sz="0" w:space="0" w:color="auto"/>
                    <w:left w:val="none" w:sz="0" w:space="0" w:color="auto"/>
                    <w:bottom w:val="none" w:sz="0" w:space="0" w:color="auto"/>
                    <w:right w:val="none" w:sz="0" w:space="0" w:color="auto"/>
                  </w:divBdr>
                  <w:divsChild>
                    <w:div w:id="357313592">
                      <w:marLeft w:val="0"/>
                      <w:marRight w:val="0"/>
                      <w:marTop w:val="0"/>
                      <w:marBottom w:val="0"/>
                      <w:divBdr>
                        <w:top w:val="none" w:sz="0" w:space="0" w:color="auto"/>
                        <w:left w:val="none" w:sz="0" w:space="0" w:color="auto"/>
                        <w:bottom w:val="none" w:sz="0" w:space="0" w:color="auto"/>
                        <w:right w:val="none" w:sz="0" w:space="0" w:color="auto"/>
                      </w:divBdr>
                      <w:divsChild>
                        <w:div w:id="376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Eskelson</dc:creator>
  <cp:lastModifiedBy>Claire Wood</cp:lastModifiedBy>
  <cp:revision>4</cp:revision>
  <cp:lastPrinted>2019-12-03T14:07:00Z</cp:lastPrinted>
  <dcterms:created xsi:type="dcterms:W3CDTF">2019-12-04T14:26:00Z</dcterms:created>
  <dcterms:modified xsi:type="dcterms:W3CDTF">2019-12-05T14:14:00Z</dcterms:modified>
</cp:coreProperties>
</file>